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5"/>
        <w:jc w:val="center"/>
        <w:rPr/>
      </w:pPr>
      <w:r>
        <w:rPr>
          <w:b/>
          <w:sz w:val="28"/>
          <w:szCs w:val="28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spacing w:lineRule="exact" w:line="255"/>
        <w:jc w:val="center"/>
        <w:rPr/>
      </w:pPr>
      <w:r>
        <w:rPr/>
        <w:t>(відповідно до пункту 4</w:t>
      </w:r>
      <w:r>
        <w:rPr>
          <w:vertAlign w:val="superscript"/>
        </w:rPr>
        <w:t xml:space="preserve">1 </w:t>
      </w:r>
      <w:r>
        <w:rPr/>
        <w:t>постанови КМУ від 11.10.2016 № 710 «Про ефективне використання державних коштів»)</w:t>
      </w:r>
    </w:p>
    <w:p>
      <w:pPr>
        <w:pStyle w:val="Normal"/>
        <w:spacing w:lineRule="exact" w:line="255"/>
        <w:jc w:val="both"/>
        <w:rPr/>
      </w:pPr>
      <w:r>
        <w:rPr/>
      </w:r>
    </w:p>
    <w:p>
      <w:pPr>
        <w:pStyle w:val="Normal"/>
        <w:spacing w:lineRule="exact" w:line="25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Процедура закупівлі: </w:t>
      </w:r>
      <w:r>
        <w:rPr>
          <w:sz w:val="24"/>
          <w:szCs w:val="24"/>
        </w:rPr>
        <w:t>Відкриті торги.</w:t>
      </w:r>
    </w:p>
    <w:p>
      <w:pPr>
        <w:pStyle w:val="Normal"/>
        <w:spacing w:lineRule="exact" w:line="255"/>
        <w:jc w:val="both"/>
        <w:rPr/>
      </w:pPr>
      <w:r>
        <w:rPr>
          <w:b/>
          <w:sz w:val="24"/>
          <w:szCs w:val="24"/>
        </w:rPr>
        <w:t xml:space="preserve">Назва закупівлі: </w:t>
      </w:r>
      <w:r>
        <w:rPr>
          <w:rStyle w:val="Style15"/>
          <w:rFonts w:cs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ДК 021: 2015  </w:t>
      </w:r>
      <w:r>
        <w:rPr>
          <w:rStyle w:val="Style15"/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/>
        </w:rPr>
        <w:t xml:space="preserve">50230000-6 </w:t>
      </w:r>
      <w:r>
        <w:rPr>
          <w:rStyle w:val="Style15"/>
          <w:rFonts w:cs="Times New Roman"/>
          <w:b w:val="false"/>
          <w:bCs w:val="false"/>
          <w:i w:val="false"/>
          <w:iCs w:val="false"/>
          <w:sz w:val="24"/>
          <w:szCs w:val="24"/>
          <w:lang w:val="uk-UA"/>
        </w:rPr>
        <w:t xml:space="preserve">Послуги з ремонту, технічного обслуговування дорожньої інфраструктури і пов’язаного обладнання та супутні послуги </w:t>
      </w:r>
      <w:r>
        <w:rPr>
          <w:rStyle w:val="Style15"/>
          <w:rFonts w:cs="Times New Roman"/>
          <w:b w:val="false"/>
          <w:bCs w:val="false"/>
          <w:i w:val="false"/>
          <w:iCs w:val="false"/>
          <w:sz w:val="24"/>
          <w:szCs w:val="24"/>
          <w:lang w:val="uk-UA"/>
        </w:rPr>
        <w:t>(Послуги з технічного обслуговування систем освітлення вулиць і громадських місць та світлофорів)</w:t>
      </w:r>
      <w:r>
        <w:rPr>
          <w:b w:val="false"/>
          <w:bCs w:val="false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exact" w:line="255"/>
        <w:jc w:val="both"/>
        <w:rPr/>
      </w:pPr>
      <w:r>
        <w:rPr>
          <w:b/>
          <w:sz w:val="24"/>
          <w:szCs w:val="24"/>
        </w:rPr>
        <w:t xml:space="preserve">Очікувана вартість предмета закупівлі: </w:t>
      </w:r>
      <w:r>
        <w:rPr>
          <w:rStyle w:val="Style15"/>
          <w:rFonts w:cs="Times New Roman"/>
          <w:b w:val="false"/>
          <w:bCs w:val="false"/>
          <w:i/>
          <w:iCs/>
          <w:color w:val="000000"/>
          <w:sz w:val="24"/>
          <w:szCs w:val="24"/>
          <w:shd w:fill="FFFFFF" w:val="clear"/>
          <w:lang w:val="uk-UA" w:eastAsia="ru-RU"/>
        </w:rPr>
        <w:t>1 409 614,0</w:t>
      </w:r>
      <w:r>
        <w:rPr>
          <w:rStyle w:val="Style15"/>
          <w:rFonts w:cs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 w:eastAsia="ru-RU"/>
        </w:rPr>
        <w:t xml:space="preserve"> </w:t>
      </w:r>
      <w:r>
        <w:rPr>
          <w:rStyle w:val="Style15"/>
          <w:rFonts w:cs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 w:eastAsia="ru-RU"/>
        </w:rPr>
        <w:t xml:space="preserve"> </w:t>
      </w:r>
      <w:r>
        <w:rPr>
          <w:rStyle w:val="Style15"/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uk-UA" w:eastAsia="ru-RU"/>
        </w:rPr>
        <w:t>грн</w:t>
      </w:r>
      <w:r>
        <w:rPr>
          <w:b w:val="false"/>
          <w:bCs w:val="false"/>
          <w:sz w:val="24"/>
          <w:szCs w:val="24"/>
        </w:rPr>
        <w:t xml:space="preserve">. </w:t>
      </w:r>
      <w:r>
        <w:rPr>
          <w:b w:val="false"/>
          <w:bCs w:val="false"/>
          <w:sz w:val="24"/>
          <w:szCs w:val="24"/>
          <w:lang w:val="en-US"/>
        </w:rPr>
        <w:t>(</w:t>
      </w:r>
      <w:r>
        <w:rPr>
          <w:b w:val="false"/>
          <w:bCs w:val="false"/>
          <w:sz w:val="24"/>
          <w:szCs w:val="24"/>
          <w:lang w:val="uk-UA"/>
        </w:rPr>
        <w:t>о</w:t>
      </w:r>
      <w:r>
        <w:rPr>
          <w:b w:val="false"/>
          <w:bCs w:val="false"/>
          <w:sz w:val="24"/>
          <w:szCs w:val="24"/>
        </w:rPr>
        <w:t>чікувана вартість предмета закупівлі визначена на підставі попередніх розрахунків з урахуванням запланованих поточних завдань замовника на 2022 рік</w:t>
      </w:r>
      <w:r>
        <w:rPr>
          <w:b w:val="false"/>
          <w:bCs w:val="false"/>
          <w:sz w:val="24"/>
          <w:szCs w:val="24"/>
        </w:rPr>
        <w:t>).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exact" w:line="25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Обгрунтування розміру бюджетного призначення: </w:t>
      </w:r>
      <w:r>
        <w:rPr>
          <w:sz w:val="24"/>
          <w:szCs w:val="24"/>
        </w:rPr>
        <w:t>розмір бюджетного призначення визначений відповідно до проекту рішення «Про бюджет Прилуцької міської територіальної громади на 202</w:t>
      </w:r>
      <w:r>
        <w:rPr>
          <w:rFonts w:eastAsia="Times New Roman" w:cs="Times New Roman"/>
          <w:sz w:val="24"/>
          <w:szCs w:val="24"/>
          <w:lang w:val="uk-UA" w:eastAsia="ar-SA"/>
        </w:rPr>
        <w:t>2</w:t>
      </w:r>
      <w:r>
        <w:rPr>
          <w:sz w:val="24"/>
          <w:szCs w:val="24"/>
        </w:rPr>
        <w:t xml:space="preserve"> рік»;</w:t>
      </w:r>
    </w:p>
    <w:p>
      <w:pPr>
        <w:pStyle w:val="Normal"/>
        <w:spacing w:lineRule="exact" w:line="255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Обгрунтування  технічних та якісних характеристик предмета закупівлі:</w:t>
      </w:r>
    </w:p>
    <w:p>
      <w:pPr>
        <w:pStyle w:val="Normal"/>
        <w:spacing w:lineRule="exact" w:line="255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55"/>
        <w:jc w:val="both"/>
        <w:rPr/>
      </w:pPr>
      <w:r>
        <w:rPr>
          <w:b/>
          <w:bCs/>
          <w:sz w:val="26"/>
          <w:szCs w:val="26"/>
        </w:rPr>
        <w:tab/>
      </w:r>
      <w:r>
        <w:rPr>
          <w:rFonts w:eastAsia="Times New Roman CYR" w:cs="Times New Roman"/>
          <w:b w:val="false"/>
          <w:bCs w:val="false"/>
          <w:sz w:val="24"/>
          <w:szCs w:val="24"/>
          <w:u w:val="single"/>
        </w:rPr>
        <w:t>Технічне обслуговування систем освітлення вулиць і громадських місць:</w:t>
      </w:r>
    </w:p>
    <w:p>
      <w:pPr>
        <w:pStyle w:val="Normal"/>
        <w:spacing w:lineRule="exact" w:line="255"/>
        <w:ind w:left="15" w:right="0" w:hanging="0"/>
        <w:jc w:val="both"/>
        <w:rPr/>
      </w:pPr>
      <w:r>
        <w:rPr>
          <w:rFonts w:cs="Times New Roman"/>
          <w:sz w:val="24"/>
          <w:szCs w:val="24"/>
        </w:rPr>
        <w:tab/>
        <w:t xml:space="preserve">Послуга з технічного обслуговування систем освітлення вулиць і громадських місць міста (у парках, скверах, на вулицях, провулках, в’їздах, проїздах та інших місцях, де розміщені світлоточки) </w:t>
      </w:r>
      <w:r>
        <w:rPr>
          <w:rFonts w:cs="Times New Roman"/>
          <w:sz w:val="24"/>
          <w:szCs w:val="24"/>
          <w:u w:val="single"/>
        </w:rPr>
        <w:t>включає наступні заходи:</w:t>
      </w:r>
    </w:p>
    <w:p>
      <w:pPr>
        <w:pStyle w:val="Normal"/>
        <w:spacing w:lineRule="exact" w:line="255"/>
        <w:ind w:left="15" w:right="0" w:hanging="0"/>
        <w:jc w:val="both"/>
        <w:rPr/>
      </w:pPr>
      <w:r>
        <w:rPr>
          <w:rFonts w:cs="Times New Roman"/>
          <w:sz w:val="24"/>
          <w:szCs w:val="24"/>
        </w:rPr>
        <w:tab/>
        <w:t>Обслуговування 63</w:t>
      </w: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>8</w:t>
      </w:r>
      <w:r>
        <w:rPr>
          <w:rFonts w:cs="Times New Roman"/>
          <w:sz w:val="24"/>
          <w:szCs w:val="24"/>
        </w:rPr>
        <w:t>6</w:t>
      </w:r>
      <w:r>
        <w:rPr>
          <w:rFonts w:cs="Times New Roman"/>
          <w:color w:val="FF6600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</w:rPr>
        <w:t>світлоточок (</w:t>
      </w:r>
      <w:r>
        <w:rPr>
          <w:rFonts w:eastAsia="Times New Roman CYR" w:cs="Times New Roman"/>
          <w:sz w:val="24"/>
          <w:szCs w:val="24"/>
        </w:rPr>
        <w:t>кількість світлоточок протягом року може збільшуватися в разі встановлення нових),</w:t>
      </w:r>
      <w:r>
        <w:rPr>
          <w:rFonts w:cs="Times New Roman"/>
          <w:sz w:val="24"/>
          <w:szCs w:val="24"/>
        </w:rPr>
        <w:t xml:space="preserve"> заміна ламп, ремонт та обслуговування мереж зовнішнього освітлення. </w:t>
      </w:r>
      <w:r>
        <w:rPr>
          <w:rFonts w:cs="Times New Roman"/>
          <w:b w:val="false"/>
          <w:bCs w:val="false"/>
          <w:sz w:val="24"/>
          <w:szCs w:val="24"/>
        </w:rPr>
        <w:t xml:space="preserve">Заміна існуючих ламп здійснюється виключно на енергозберігаючі світлодіодні лампи. </w:t>
      </w:r>
    </w:p>
    <w:p>
      <w:pPr>
        <w:pStyle w:val="Normal"/>
        <w:spacing w:lineRule="exact" w:line="255"/>
        <w:ind w:left="-15" w:right="0" w:firstLine="735"/>
        <w:jc w:val="both"/>
        <w:rPr/>
      </w:pPr>
      <w:r>
        <w:rPr>
          <w:rFonts w:cs="Times New Roman"/>
          <w:sz w:val="24"/>
          <w:szCs w:val="24"/>
        </w:rPr>
        <w:t xml:space="preserve">Довжина мереж зовнішнього освітлення складає </w:t>
      </w: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>260,1</w:t>
      </w:r>
      <w:r>
        <w:rPr>
          <w:rFonts w:cs="Times New Roman"/>
          <w:sz w:val="24"/>
          <w:szCs w:val="24"/>
        </w:rPr>
        <w:t xml:space="preserve"> км. Роботи по експлуатації, обслуговуванню та ремонту мереж виконуються впродовж року спеціалізованою бригадою електриків ІІІ, IV розрядів з правом працювати на мережах до 1 кВт  і, які повинні мати допуск до робіт з підвищеною небезпекою. Бригада повинна бути оснащена спеціалізованою технікою для роботи на висоті, в т.ч. автовишкою, яка постійно повинна знаходитися в місті Прилуки. </w:t>
      </w:r>
    </w:p>
    <w:p>
      <w:pPr>
        <w:pStyle w:val="Normal"/>
        <w:tabs>
          <w:tab w:val="clear" w:pos="708"/>
          <w:tab w:val="left" w:pos="2460" w:leader="none"/>
        </w:tabs>
        <w:autoSpaceDE w:val="false"/>
        <w:spacing w:lineRule="exact" w:line="255"/>
        <w:ind w:left="-15" w:right="0" w:firstLine="735"/>
        <w:jc w:val="both"/>
        <w:rPr/>
      </w:pPr>
      <w:r>
        <w:rPr>
          <w:rFonts w:eastAsia="Times New Roman CYR" w:cs="Times New Roman"/>
          <w:sz w:val="24"/>
          <w:szCs w:val="24"/>
        </w:rPr>
        <w:t>По мірі надходження звернень громадян чи згідно з розпорядженням Замовника, впродовж 202</w:t>
      </w:r>
      <w:r>
        <w:rPr>
          <w:rFonts w:eastAsia="Times New Roman CYR" w:cs="Times New Roman"/>
          <w:color w:val="auto"/>
          <w:sz w:val="24"/>
          <w:szCs w:val="24"/>
          <w:lang w:val="uk-UA" w:eastAsia="zh-CN" w:bidi="ar-SA"/>
        </w:rPr>
        <w:t>2</w:t>
      </w:r>
      <w:r>
        <w:rPr>
          <w:rFonts w:eastAsia="Times New Roman CYR" w:cs="Times New Roman"/>
          <w:sz w:val="24"/>
          <w:szCs w:val="24"/>
        </w:rPr>
        <w:t xml:space="preserve"> року бригада проводить заміну світильників, ламп та  електродротів (СІП), вартість яких враховується у тендерній пропозиції.</w:t>
      </w:r>
    </w:p>
    <w:p>
      <w:pPr>
        <w:pStyle w:val="Normal"/>
        <w:tabs>
          <w:tab w:val="clear" w:pos="708"/>
          <w:tab w:val="left" w:pos="2460" w:leader="none"/>
        </w:tabs>
        <w:autoSpaceDE w:val="false"/>
        <w:spacing w:lineRule="exact" w:line="255"/>
        <w:ind w:left="-15" w:right="0" w:firstLine="735"/>
        <w:jc w:val="both"/>
        <w:rPr>
          <w:rFonts w:eastAsia="Times New Roman CYR" w:cs="Times New Roman"/>
          <w:sz w:val="24"/>
          <w:szCs w:val="24"/>
        </w:rPr>
      </w:pPr>
      <w:r>
        <w:rPr>
          <w:rFonts w:eastAsia="Times New Roman CYR" w:cs="Times New Roman"/>
          <w:sz w:val="24"/>
          <w:szCs w:val="24"/>
        </w:rPr>
        <w:t xml:space="preserve">Розрахунок проводиться за виконані роботи за п/м та за фактично замінену кількість світильників та ламп. </w:t>
      </w:r>
    </w:p>
    <w:p>
      <w:pPr>
        <w:pStyle w:val="Normal"/>
        <w:tabs>
          <w:tab w:val="clear" w:pos="708"/>
          <w:tab w:val="left" w:pos="2460" w:leader="none"/>
        </w:tabs>
        <w:autoSpaceDE w:val="false"/>
        <w:spacing w:lineRule="exact" w:line="255"/>
        <w:ind w:left="-15" w:right="0" w:firstLine="735"/>
        <w:jc w:val="both"/>
        <w:rPr>
          <w:rFonts w:eastAsia="Times New Roman CYR" w:cs="Times New Roman"/>
          <w:sz w:val="24"/>
          <w:szCs w:val="24"/>
        </w:rPr>
      </w:pPr>
      <w:r>
        <w:rPr>
          <w:rFonts w:eastAsia="Times New Roman CYR" w:cs="Times New Roman"/>
          <w:sz w:val="24"/>
          <w:szCs w:val="24"/>
        </w:rPr>
        <w:t>Обслуговування та ремонт 45 розподільчих щитів.</w:t>
      </w:r>
    </w:p>
    <w:p>
      <w:pPr>
        <w:pStyle w:val="Normal"/>
        <w:tabs>
          <w:tab w:val="clear" w:pos="708"/>
          <w:tab w:val="left" w:pos="690" w:leader="none"/>
        </w:tabs>
        <w:spacing w:lineRule="exact" w:line="255"/>
        <w:jc w:val="both"/>
        <w:rPr>
          <w:rFonts w:eastAsia="Times New Roman CYR" w:cs="Times New Roman"/>
          <w:sz w:val="24"/>
          <w:szCs w:val="24"/>
        </w:rPr>
      </w:pPr>
      <w:r>
        <w:rPr>
          <w:rFonts w:eastAsia="Times New Roman CYR" w:cs="Times New Roman"/>
          <w:sz w:val="24"/>
          <w:szCs w:val="24"/>
        </w:rPr>
        <w:tab/>
        <w:t xml:space="preserve">Виконавець повинен вживати необхідних дій щодо ліквідації аварійної та надзвичайної ситуації. </w:t>
      </w:r>
    </w:p>
    <w:p>
      <w:pPr>
        <w:pStyle w:val="Normal"/>
        <w:tabs>
          <w:tab w:val="clear" w:pos="708"/>
          <w:tab w:val="left" w:pos="690" w:leader="none"/>
        </w:tabs>
        <w:spacing w:lineRule="exact" w:line="255"/>
        <w:jc w:val="both"/>
        <w:rPr/>
      </w:pPr>
      <w:r>
        <w:rPr>
          <w:rFonts w:eastAsia="Times New Roman CYR" w:cs="Times New Roman"/>
          <w:sz w:val="24"/>
          <w:szCs w:val="24"/>
        </w:rPr>
        <w:tab/>
        <w:t xml:space="preserve">До тендерної пропозиції Учасник включає витрати на оплату щомісячного </w:t>
      </w:r>
      <w:r>
        <w:rPr>
          <w:rStyle w:val="Style16"/>
          <w:rFonts w:eastAsia="Times New Roman" w:cs="Times New Roman"/>
          <w:b w:val="false"/>
          <w:bCs w:val="false"/>
          <w:i w:val="false"/>
          <w:iCs w:val="false"/>
          <w:color w:val="auto"/>
          <w:sz w:val="24"/>
          <w:szCs w:val="24"/>
          <w:lang w:val="uk-UA" w:eastAsia="zh-CN" w:bidi="ar-SA"/>
        </w:rPr>
        <w:t>обслуговування системи управління зовнішнім освітленням міста Прилуки, яке здійснює ТОВ “Науково-виробничий  центр “Одіс-</w:t>
      </w:r>
      <w:r>
        <w:rPr>
          <w:rStyle w:val="Style16"/>
          <w:rFonts w:eastAsia="Times New Roman" w:cs="Times New Roman"/>
          <w:b w:val="false"/>
          <w:bCs w:val="false"/>
          <w:i w:val="false"/>
          <w:iCs w:val="false"/>
          <w:color w:val="auto"/>
          <w:sz w:val="24"/>
          <w:szCs w:val="24"/>
          <w:lang w:val="en-US" w:eastAsia="zh-CN" w:bidi="ar-SA"/>
        </w:rPr>
        <w:t>W”.</w:t>
      </w:r>
    </w:p>
    <w:p>
      <w:pPr>
        <w:pStyle w:val="Normal"/>
        <w:tabs>
          <w:tab w:val="clear" w:pos="708"/>
          <w:tab w:val="left" w:pos="690" w:leader="none"/>
        </w:tabs>
        <w:spacing w:lineRule="exact" w:line="255"/>
        <w:jc w:val="both"/>
        <w:rPr>
          <w:rFonts w:eastAsia="Times New Roman CYR" w:cs="Times New Roman"/>
          <w:sz w:val="24"/>
          <w:szCs w:val="24"/>
        </w:rPr>
      </w:pPr>
      <w:r>
        <w:rPr>
          <w:rFonts w:eastAsia="Times New Roman CYR" w:cs="Times New Roman"/>
          <w:sz w:val="24"/>
          <w:szCs w:val="24"/>
        </w:rPr>
        <w:tab/>
        <w:t>Виконавець має приступити до виконання робіт протягом 45 хвилин з часу виникнення ситуації та забезпечити своєчасне проведення комплексу послуг, у тому числі у вихідні, передсвяткові та святкові дні.</w:t>
      </w:r>
    </w:p>
    <w:p>
      <w:pPr>
        <w:pStyle w:val="Normal"/>
        <w:tabs>
          <w:tab w:val="clear" w:pos="708"/>
          <w:tab w:val="left" w:pos="690" w:leader="none"/>
        </w:tabs>
        <w:spacing w:lineRule="exact" w:line="255"/>
        <w:jc w:val="both"/>
        <w:rPr/>
      </w:pPr>
      <w:r>
        <w:rPr>
          <w:rFonts w:eastAsia="Times New Roman CYR" w:cs="Times New Roman"/>
          <w:sz w:val="24"/>
          <w:szCs w:val="24"/>
        </w:rPr>
        <w:tab/>
      </w:r>
      <w:r>
        <w:rPr>
          <w:rFonts w:eastAsia="Times New Roman CYR" w:cs="Times New Roman"/>
          <w:b w:val="false"/>
          <w:bCs w:val="false"/>
          <w:sz w:val="24"/>
          <w:szCs w:val="24"/>
        </w:rPr>
        <w:t>Т</w:t>
      </w:r>
      <w:r>
        <w:rPr>
          <w:rFonts w:eastAsia="Times New Roman CYR" w:cs="Times New Roman"/>
          <w:b w:val="false"/>
          <w:bCs w:val="false"/>
          <w:sz w:val="24"/>
          <w:szCs w:val="24"/>
          <w:u w:val="single"/>
        </w:rPr>
        <w:t>ехнічне обслуговування світлофорів:</w:t>
      </w:r>
    </w:p>
    <w:p>
      <w:pPr>
        <w:pStyle w:val="Normal"/>
        <w:tabs>
          <w:tab w:val="clear" w:pos="708"/>
          <w:tab w:val="left" w:pos="705" w:leader="none"/>
        </w:tabs>
        <w:spacing w:lineRule="exact" w:line="255"/>
        <w:jc w:val="both"/>
        <w:rPr/>
      </w:pPr>
      <w:r>
        <w:rPr>
          <w:rFonts w:eastAsia="Times New Roman CYR" w:cs="Times New Roman"/>
          <w:sz w:val="24"/>
          <w:szCs w:val="24"/>
        </w:rPr>
        <w:tab/>
        <w:t>Обслуговування та ремонт 13 світлофорних об’єктів протягом 202</w:t>
      </w:r>
      <w:r>
        <w:rPr>
          <w:rFonts w:eastAsia="Times New Roman CYR" w:cs="Times New Roman"/>
          <w:color w:val="auto"/>
          <w:sz w:val="24"/>
          <w:szCs w:val="24"/>
          <w:lang w:val="uk-UA" w:eastAsia="zh-CN" w:bidi="ar-SA"/>
        </w:rPr>
        <w:t>2</w:t>
      </w:r>
      <w:r>
        <w:rPr>
          <w:rFonts w:eastAsia="Times New Roman CYR" w:cs="Times New Roman"/>
          <w:sz w:val="24"/>
          <w:szCs w:val="24"/>
        </w:rPr>
        <w:t xml:space="preserve"> року (кількість світлофорних об’єктів протягом року може збільшуватися в разі встановлення нових).</w:t>
      </w:r>
    </w:p>
    <w:p>
      <w:pPr>
        <w:pStyle w:val="Normal"/>
        <w:spacing w:lineRule="exact" w:line="25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Якість послуг повинна забезпечувати стан та роботу світлофорних об’єктів відповідно до вимог ДСТУ4092-2002 «Безпека дорожнього руху. Світлофори дорожні. Загальні технічні вимоги, правила застосування та вимоги безпеки». Обслуговування світлофорних об’єктів передбачає заміну в них ламп на енергозберігаючі електродіодні лампи, ремонт усіх складових світлофорних об’єктів (у т.ч. контролерів тощо).</w:t>
      </w:r>
    </w:p>
    <w:p>
      <w:pPr>
        <w:pStyle w:val="Normal"/>
        <w:tabs>
          <w:tab w:val="clear" w:pos="708"/>
          <w:tab w:val="left" w:pos="690" w:leader="none"/>
        </w:tabs>
        <w:spacing w:lineRule="exact" w:line="255"/>
        <w:ind w:left="0" w:right="0" w:firstLine="708"/>
        <w:jc w:val="both"/>
        <w:rPr>
          <w:rFonts w:eastAsia="Times New Roman CYR" w:cs="Times New Roman"/>
          <w:sz w:val="24"/>
          <w:szCs w:val="24"/>
        </w:rPr>
      </w:pPr>
      <w:r>
        <w:rPr>
          <w:rFonts w:eastAsia="Times New Roman CYR" w:cs="Times New Roman"/>
          <w:sz w:val="24"/>
          <w:szCs w:val="24"/>
        </w:rPr>
        <w:t>Учасник (Виконавець) під час надання послуги з технічного обслуговування систем освітлення  вулиць і громадських місць та світлофорів  гарантує захист довкілля та природного середовища в процесі своєї діяльності.</w:t>
      </w:r>
    </w:p>
    <w:p>
      <w:pPr>
        <w:pStyle w:val="Normal"/>
        <w:spacing w:lineRule="exact" w:line="255"/>
        <w:jc w:val="both"/>
        <w:rPr/>
      </w:pPr>
      <w:r>
        <w:rPr>
          <w:rFonts w:eastAsia="Times New Roman CYR" w:cs="Times New Roman"/>
          <w:b w:val="false"/>
          <w:bCs w:val="false"/>
          <w:color w:val="000000"/>
          <w:sz w:val="24"/>
          <w:szCs w:val="24"/>
        </w:rPr>
        <w:tab/>
        <w:t>У разі виявлення Замовником при візуальному обстеженні неякісного виконання послуг Виконавцем, про що представниками Замовника за результатами</w:t>
      </w:r>
      <w:r>
        <w:rPr>
          <w:rFonts w:eastAsia="Times New Roman CYR" w:cs="Times New Roman"/>
          <w:b w:val="false"/>
          <w:bCs w:val="false"/>
          <w:color w:val="000000"/>
          <w:sz w:val="26"/>
          <w:szCs w:val="26"/>
        </w:rPr>
        <w:t xml:space="preserve"> перевірки складається акт - претензія, Замовник не сплачує учаснику за неякісно виконані послуги (згідно складеного акту — претензії).</w:t>
      </w:r>
    </w:p>
    <w:p>
      <w:pPr>
        <w:pStyle w:val="Normal"/>
        <w:ind w:firstLine="690"/>
        <w:jc w:val="center"/>
        <w:rPr>
          <w:sz w:val="26"/>
          <w:szCs w:val="26"/>
        </w:rPr>
      </w:pPr>
      <w:r>
        <w:rPr/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18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2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LibreOffice/7.0.4.2$Windows_X86_64 LibreOffice_project/dcf040e67528d9187c66b2379df5ea4407429775</Application>
  <AppVersion>15.0000</AppVersion>
  <Pages>1</Pages>
  <Words>485</Words>
  <Characters>3445</Characters>
  <CharactersWithSpaces>3933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2021-12-03T08:58:00Z</dcterms:created>
  <dc:creator>ugkh5</dc:creator>
  <dc:description/>
  <dc:language>uk-UA</dc:language>
  <cp:lastModifiedBy/>
  <dcterms:modified xsi:type="dcterms:W3CDTF">2022-02-14T10:31:48Z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